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D3E" w:rsidRDefault="00B51D3E" w:rsidP="00B51D3E">
      <w:pPr>
        <w:pStyle w:val="1"/>
      </w:pPr>
      <w:r>
        <w:t>(74-86-2)乙炔的的理化及危险特性表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184"/>
        <w:gridCol w:w="2224"/>
        <w:gridCol w:w="2343"/>
      </w:tblGrid>
      <w:tr w:rsidR="00B51D3E" w:rsidTr="0090435F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标识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中文名：乙炔；电石气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a</w:t>
            </w:r>
            <w:r>
              <w:rPr>
                <w:rFonts w:ascii="宋体" w:hAnsi="宋体"/>
              </w:rPr>
              <w:t>cetylene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  <w:spacing w:val="-20"/>
                <w:vertAlign w:val="subscript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C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分子量：26.4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UN编号： 1001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危险性类别：第2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1类易燃气体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21024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CAS号：74-86-2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包装标志：易燃气体 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  <w:position w:val="-8"/>
              </w:rPr>
            </w:pPr>
            <w:r>
              <w:rPr>
                <w:rFonts w:ascii="宋体" w:hAnsi="宋体" w:hint="eastAsia"/>
              </w:rPr>
              <w:t>包装类别和方法：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Ⅱ类包装； 钢质气瓶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理化</w:t>
            </w:r>
          </w:p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性质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外观与性状：</w:t>
            </w:r>
            <w:r>
              <w:rPr>
                <w:rFonts w:ascii="宋体" w:hAnsi="宋体" w:hint="eastAsia"/>
              </w:rPr>
              <w:t>无色无臭气体，工业品有令人不愉快的大蒜气味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</w:t>
            </w:r>
            <w:r>
              <w:rPr>
                <w:rFonts w:ascii="宋体" w:hAnsi="宋体"/>
                <w:spacing w:val="-20"/>
              </w:rPr>
              <w:t>：</w:t>
            </w:r>
            <w:r>
              <w:rPr>
                <w:rFonts w:ascii="宋体" w:hAnsi="宋体" w:hint="eastAsia"/>
              </w:rPr>
              <w:t>微溶于水、乙醇，溶于丙酮、氯仿、苯。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熔点(℃) ：-</w:t>
            </w:r>
            <w:r>
              <w:rPr>
                <w:rFonts w:ascii="宋体" w:hAnsi="宋体"/>
              </w:rPr>
              <w:t>81.8</w:t>
            </w:r>
            <w:r>
              <w:rPr>
                <w:rFonts w:ascii="宋体" w:hAnsi="宋体" w:hint="eastAsia"/>
              </w:rPr>
              <w:t>(119k</w:t>
            </w:r>
            <w:r>
              <w:rPr>
                <w:rFonts w:ascii="宋体" w:hAnsi="宋体"/>
              </w:rPr>
              <w:t>pa)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沸点℃：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83.8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  <w:snapToGrid w:val="0"/>
                <w:spacing w:val="-2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相对密度(水＝1)</w:t>
            </w:r>
            <w:r>
              <w:rPr>
                <w:rFonts w:ascii="宋体" w:hAnsi="宋体" w:hint="eastAsia"/>
              </w:rPr>
              <w:t xml:space="preserve"> ：0.62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</w:t>
            </w:r>
            <w:r>
              <w:rPr>
                <w:rFonts w:ascii="宋体" w:hAnsi="宋体" w:hint="eastAsia"/>
              </w:rPr>
              <w:t>(空气＝1) ：0.91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临界温度(℃) ：35.2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临界压力(MPa) ：6.14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燃烧热(kJ/mol) ：1298.4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饱和蒸气压(kPa)：4053(16.8℃)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</w:t>
            </w:r>
          </w:p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爆炸</w:t>
            </w:r>
          </w:p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危险</w:t>
            </w:r>
          </w:p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性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引燃温度(℃)：305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闪点(℃)：无意义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最小点火能(mJ)：0.02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爆炸极限(体积分数)/%：2.1～80.0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</w:t>
            </w:r>
            <w:r>
              <w:rPr>
                <w:rFonts w:ascii="宋体" w:hAnsi="宋体"/>
              </w:rPr>
              <w:t>(MPa)</w:t>
            </w:r>
            <w:r>
              <w:rPr>
                <w:rFonts w:ascii="宋体" w:hAnsi="宋体" w:hint="eastAsia"/>
              </w:rPr>
              <w:t>：无意义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 稳定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聚合危害：聚合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燃烧（分解）产物： 一氧化碳、二氧化碳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禁忌物：强氧化剂、强酸、卤素</w:t>
            </w:r>
          </w:p>
        </w:tc>
      </w:tr>
      <w:tr w:rsidR="00B51D3E" w:rsidTr="0090435F">
        <w:trPr>
          <w:cantSplit/>
          <w:trHeight w:val="312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危险特性：极易燃烧爆炸</w:t>
            </w:r>
            <w:r>
              <w:rPr>
                <w:rFonts w:ascii="宋体" w:hAnsi="宋体"/>
              </w:rPr>
              <w:t>,</w:t>
            </w:r>
            <w:r>
              <w:rPr>
                <w:rFonts w:ascii="宋体" w:hAnsi="宋体" w:hint="eastAsia"/>
              </w:rPr>
              <w:t>与空气混合能形成爆炸性混合物，遇明火、高热能引起燃烧爆炸。与氧化剂接触会猛烈反应。与氟、氯等接触会发生剧烈的化学反应。能与铜、汞、银等的化合物生成爆炸性物质。</w:t>
            </w:r>
          </w:p>
        </w:tc>
      </w:tr>
      <w:tr w:rsidR="00B51D3E" w:rsidTr="0090435F">
        <w:trPr>
          <w:cantSplit/>
          <w:trHeight w:val="312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灭火方法：切断气源。若不能切断气源，则不允许熄灭正在燃烧的气体。喷水冷却容器，可能的话将容器从火场移至空旷处。灭火剂：雾状水、泡沫、二氧化碳、干粉。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</w:t>
            </w:r>
          </w:p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危害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B51D3E" w:rsidTr="0090435F">
        <w:trPr>
          <w:cantSplit/>
          <w:trHeight w:val="312"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具有弱麻醉作用。高浓度吸入可引起单纯窒息。急性中毒：暴露于20%浓度时，出现明显缺氧症状；吸入高浓度，初期兴奋、多语、哭笑不安，后出现眩晕、头痛、恶心、呕吐、共济失调、嗜睡；严重者昏迷、紫绀、瞳孔对光反应消失、脉弱不齐。当混有磷化氢、硫化氢时，毒性增大，应予以注意。</w:t>
            </w:r>
          </w:p>
        </w:tc>
      </w:tr>
      <w:tr w:rsidR="00B51D3E" w:rsidTr="0090435F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毒性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LD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</w:p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LC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  <w:lang w:val="en-GB"/>
              </w:rPr>
              <w:t>：</w:t>
            </w:r>
          </w:p>
        </w:tc>
      </w:tr>
      <w:tr w:rsidR="00B51D3E" w:rsidTr="0090435F">
        <w:trPr>
          <w:cantSplit/>
          <w:trHeight w:val="312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急救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吸入：迅速脱离现场至空气新鲜处。保持呼吸道通畅。如呼吸困难，给输氧。如呼吸停止，立即进行人工呼吸。就医。</w:t>
            </w:r>
          </w:p>
        </w:tc>
      </w:tr>
      <w:tr w:rsidR="00B51D3E" w:rsidTr="0090435F">
        <w:trPr>
          <w:cantSplit/>
          <w:trHeight w:val="312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防护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   ※呼吸系统防护：一般不需特殊防护，但建议特殊情况下，佩戴自吸过滤式防毒面具（半面罩）。  ※眼睛防护：一般不需特殊防护，高浓度接触时可戴安全防护眼镜。   ※身体防护：穿防静电工作服。  ※手防护：戴一般作业防护手套。   ※其它：工作现场严禁吸烟。避免反复接触。进入罐、限制性空间或其它高浓度作业区，须有人监护。</w:t>
            </w:r>
          </w:p>
        </w:tc>
      </w:tr>
      <w:tr w:rsidR="00B51D3E" w:rsidTr="0090435F">
        <w:trPr>
          <w:cantSplit/>
          <w:trHeight w:val="312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泄漏处理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进行隔离，严格限制出入。建议应急处理人员戴自给正压式呼吸器，穿消防防护服。尽可能切断泄漏源。合理通风，加速扩散。喷雾状水稀释、溶解。构筑围堤或挖坑收容产生的大量废水。如有可能，将漏出气用排风机送至空旷地方或装设适当喷头烧掉。泄漏容器要妥善处理，修复、检测后再用。</w:t>
            </w:r>
          </w:p>
        </w:tc>
      </w:tr>
      <w:tr w:rsidR="00B51D3E" w:rsidTr="0090435F">
        <w:trPr>
          <w:cantSplit/>
          <w:trHeight w:val="312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储运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E" w:rsidRDefault="00B51D3E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乙炔的包装法通常是溶解在溶剂及多孔物中，装入钢瓶内。充装要控制流速，注意防止静电积聚。储存于阴凉、通风仓间内。仓间温度不宜超过30℃。远离火种、热源。防止阳光直射。应与氧气、压缩空气、卤素（氟、氯、溴）、氧化剂等分开存放。储存间内的照明、通风等设施应采用防爆型，开关设在仓外。配备相应品种和数量的消防器材。禁止使用易产生火花的机械设备和工具。验收时要注意品名，注意验瓶日期，先进仓的先发用。搬运时轻装轻卸，防止钢瓶及附件破损。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ab/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3E"/>
    <w:rsid w:val="00B51D3E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F0053-6547-4BB4-A595-F8159A89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51D3E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51D3E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>zyhq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